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"/>
        <w:gridCol w:w="4467"/>
        <w:gridCol w:w="4536"/>
        <w:gridCol w:w="11"/>
      </w:tblGrid>
      <w:tr w:rsidR="00523BF2" w:rsidRPr="0009114D" w:rsidTr="00523BF2">
        <w:trPr>
          <w:trHeight w:val="288"/>
        </w:trPr>
        <w:tc>
          <w:tcPr>
            <w:tcW w:w="93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114D" w:rsidRPr="0009114D" w:rsidRDefault="00526AC4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523BF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T6</w:t>
            </w:r>
            <w:r w:rsidR="0009114D" w:rsidRPr="0009114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. Fotel obrotowy z zagłówkiem</w:t>
            </w:r>
          </w:p>
        </w:tc>
      </w:tr>
      <w:tr w:rsidR="0009114D" w:rsidRPr="0009114D" w:rsidTr="0009114D">
        <w:trPr>
          <w:gridAfter w:val="1"/>
          <w:wAfter w:w="11" w:type="dxa"/>
          <w:trHeight w:val="276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Wymagania Zamawiając</w:t>
            </w:r>
            <w:bookmarkStart w:id="0" w:name="_GoBack"/>
            <w:bookmarkEnd w:id="0"/>
            <w:r w:rsidRPr="0009114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ego (warunek)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Parametr oferowany - potwierdzić (opisać) oferowane parametry</w:t>
            </w:r>
          </w:p>
        </w:tc>
      </w:tr>
      <w:tr w:rsidR="0009114D" w:rsidRPr="0009114D" w:rsidTr="0009114D">
        <w:trPr>
          <w:gridAfter w:val="1"/>
          <w:wAfter w:w="11" w:type="dxa"/>
          <w:trHeight w:val="276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Producent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ind w:left="-62" w:hanging="9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288"/>
        </w:trPr>
        <w:tc>
          <w:tcPr>
            <w:tcW w:w="3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Model / typ wyrobu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1380"/>
        </w:trPr>
        <w:tc>
          <w:tcPr>
            <w:tcW w:w="3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Wymaga się, aby oferowane meble i wyposażenie były nowe. Wyprodukowane w roku, w którym będą dostarczane, nieuszkodzone, niebędące uprzednio przedmiotem ekspozycji i wystaw. Wykonane profesjonalnie z zachowanie wysokiej jakości, estetyki i trwałości wykonania. Dostarczone kompletne i w całości, a po zmontowaniu gotowe do pracy zgodnie z przeznaczeniem 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552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Fotel obrotowy, oparcie tapicerowane w całości, mechanizm synchroniczny, zagłówek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3312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Wymagane wymiary fotela: </w:t>
            </w: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- wysokość całkowita: 1135 - 1410mm,</w:t>
            </w: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- szerokość całkowita: 710 mm,</w:t>
            </w: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- głębokość całkowita: 660 mm,</w:t>
            </w: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- wysokość siedziska: 450 – 580 mm,</w:t>
            </w: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- wysokość oparcia: 535 - 620 mm,</w:t>
            </w: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- wysokość zagłówka: 170-230 mm,</w:t>
            </w: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- szerokość siedziska: 490 mm,</w:t>
            </w: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- szerokość oparcia: 480 mm,</w:t>
            </w: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- głębokość siedziska: 395 – 470 mm,</w:t>
            </w: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- wysokość podłokietników: 170 – 270 mm.</w:t>
            </w: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Dopuszczalna jest tolerancja wymiarowa w zakresie +/- 30 mm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828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Podstawa pięcioramienna, ze stopów metali lekkich - polerowane aluminium (efekt chrom). Nie dopuszczalna jest podstawa stalowa chromowana. Samohamowne miękkie kółka jezdne o średnicy min. 65 mm do powierzchni twardych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276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Płynna regulacja wysokości siedziska za pomocą amortyzatora gazowego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1380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Fotel obrotowy </w:t>
            </w:r>
            <w:proofErr w:type="spellStart"/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wyposazony</w:t>
            </w:r>
            <w:proofErr w:type="spellEnd"/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 mechanizm synchroniczny pozwalający na synchroniczne odchylanie oparcia i siedziska z regulacją sprężystości odchylania w zależności od wagi siedzącego oraz na blokadę tego ruchu. Mechanizm wyposażony w system zapobiegający uderzeniu oparcia w plecy siedzącego po </w:t>
            </w:r>
            <w:proofErr w:type="spellStart"/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zwolenieniu</w:t>
            </w:r>
            <w:proofErr w:type="spellEnd"/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blokady mechanizmu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828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Ergonomicznie wyprofilowane siedzisko wyściełane trudnopalną pianką </w:t>
            </w:r>
            <w:proofErr w:type="spellStart"/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poliuertanową</w:t>
            </w:r>
            <w:proofErr w:type="spellEnd"/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PU wykonaną w technologii pianek wylewanych w formach. Gęstość pianki siedziska min. 65 kg/m3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276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Siedzisko  wyposażone w mechanizm regulacji głębokości w zakresie min. 70 mm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1656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Oparcie krzesła stanowi  wykonany w technologii wtryskowej element z tworzywa sztucznego, obustronnie wyściełany trudnopalną pianką poliuretanową PU wykonaną w technologii pianek wylewanych w formach, wyprofilowane do naturalnego kształtu kręgosłupa w części podtrzymującej odcinek krzyżowo-lędźwiowy, tył </w:t>
            </w: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oparcia również tapicerowany, oparcie ma posiadać zapadkową regulację wysokości, gęstość pianki oparcia min. 115 kg/m3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552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Oparcie z siedziskiem ma być połączone dwoma stabilnymi i estetycznymi prowadnicami stalowymi w kolorze czarnym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552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Fotel wyposażony w regulowany w zakresie wysokości oraz kąta pochylenia tapicerowany zagłówek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1656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Krzesło tapicerowane tkaniną o parametrach:</w:t>
            </w: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 xml:space="preserve">- skład: </w:t>
            </w:r>
            <w:proofErr w:type="spellStart"/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warstawa</w:t>
            </w:r>
            <w:proofErr w:type="spellEnd"/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zewnętrzna - winyl; baza - poliester;</w:t>
            </w: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- ścieralność: min. 300 000 cykli;</w:t>
            </w: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- gramatura: min. 680 g/m2;</w:t>
            </w: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- trudnopalność: BS-EN 1021:1:2;</w:t>
            </w: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br/>
              <w:t>- właściwości zmywalne, w tym łagodnymi środkami chemicznymi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828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Krzesło musi posiadać możliwość takiego tapicerowania, gdzie powierzchnie robocze siedziska i oparcia krzesła są wykonane z jednego koloru tkaniny, zaś powierzchnie boczne siedziska, tylna oraz boczne oparcia - w innym kolorze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276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Nie dopuszcza się tworzywowej maskownicy oparcia krzesła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552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Podłokietniki krzesła czarne, z miękką nakładką wykonaną z PU (poliuretanu), z możliwością regulacji w zakresie wysokości względem siedziska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1104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Wraz z ofertą należy przedstawić oświadczenie producenta o możliwości wykonania krzeseł z pianek trudnopalnych dla przedmiotowego postępowania wraz z świadectwem z badań potwierdzających klasę trudnopalności pianek zgodnych z normą PN EN 1021:1:2 lub równoważną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1104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Wraz z ofertą należy przedstawić protokół oceny ergonomicznej w zakresie zgodności z Rozporządzeniem </w:t>
            </w:r>
            <w:proofErr w:type="spellStart"/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MRiPS</w:t>
            </w:r>
            <w:proofErr w:type="spellEnd"/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z 18 października 2023 (Dz.U. z 2023, poz. 2367) zmieniającym rozporządzenie w sprawie bezpieczeństwa i higieny pracy na stanowiskach wyposażonych w monitory ekranowe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828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Wraz z ofertą należy przedstawić potwierdzenie zgodności produktu z normą EN 1335-1:2020 oraz EN 1335-2:2018 wystawione przez niezależną, akredytowaną jednostkę uprawnioną do wydawania tego rodzaju zaświadczeń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9114D" w:rsidRPr="0009114D" w:rsidTr="0009114D">
        <w:trPr>
          <w:gridAfter w:val="1"/>
          <w:wAfter w:w="11" w:type="dxa"/>
          <w:trHeight w:val="1116"/>
        </w:trPr>
        <w:tc>
          <w:tcPr>
            <w:tcW w:w="3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Krzesła produkowane oparciu o standardy produkcji określone w normie ISO 9001:2015, ISO 14001:2015, potwierdzone dołączonymi certyfikatami, wystawionymi przez niezależną, akredytowaną jednostkę uprawnioną do wydawania tego rodzaju zaświadczeń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14D" w:rsidRPr="0009114D" w:rsidRDefault="0009114D" w:rsidP="000911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911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EF7208" w:rsidRDefault="00EF7208"/>
    <w:sectPr w:rsidR="00EF72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14D"/>
    <w:rsid w:val="0009114D"/>
    <w:rsid w:val="00523BF2"/>
    <w:rsid w:val="00526AC4"/>
    <w:rsid w:val="007110DF"/>
    <w:rsid w:val="00E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90F0B"/>
  <w15:chartTrackingRefBased/>
  <w15:docId w15:val="{D0C9F19D-14FF-48F7-BE1E-BAD75B27A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615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Kostrzyński</dc:creator>
  <cp:keywords/>
  <dc:description/>
  <cp:lastModifiedBy>Krzysztof Kostrzyński</cp:lastModifiedBy>
  <cp:revision>2</cp:revision>
  <dcterms:created xsi:type="dcterms:W3CDTF">2026-03-23T09:11:00Z</dcterms:created>
  <dcterms:modified xsi:type="dcterms:W3CDTF">2026-03-23T09:45:00Z</dcterms:modified>
</cp:coreProperties>
</file>